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8.png" ContentType="image/png"/>
  <Override PartName="/word/media/rId34.png" ContentType="image/png"/>
  <Override PartName="/word/media/rId22.png" ContentType="image/png"/>
  <Override PartName="/word/media/rId43.png" ContentType="image/png"/>
  <Override PartName="/word/media/rId58.png" ContentType="image/png"/>
  <Override PartName="/word/media/rId48.png" ContentType="image/png"/>
  <Override PartName="/word/media/rId53.png" ContentType="image/png"/>
  <Override PartName="/word/media/rId63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4" w:name="resultados-preliminares"/>
    <w:p>
      <w:pPr>
        <w:pStyle w:val="Heading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yperlink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BodyText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BodyText"/>
      </w:pPr>
      <w:r>
        <w:t xml:space="preserve">Abaixo são descritos resultados principais por bioma e alguns padrões gerais obtidos para cada uma das camadas.</w:t>
      </w:r>
    </w:p>
    <w:bookmarkStart w:id="26" w:name="heterogeneidade-da-paisagem-link"/>
    <w:p>
      <w:pPr>
        <w:pStyle w:val="Heading2"/>
      </w:pPr>
      <w:r>
        <w:t xml:space="preserve">Heterogeneidade da paisagem</w:t>
      </w:r>
      <w:r>
        <w:t xml:space="preserve"> </w:t>
      </w:r>
      <w:hyperlink r:id="rId21">
        <w:r>
          <w:rPr>
            <w:rStyle w:val="Hyperlink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hetero-original"/>
          <w:p>
            <w:pPr>
              <w:jc w:val="center"/>
            </w:pPr>
            <w:r>
              <w:drawing>
                <wp:inline>
                  <wp:extent cx="5334000" cy="5311419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11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5"/>
        </w:tc>
      </w:tr>
    </w:tbl>
    <w:bookmarkEnd w:id="26"/>
    <w:bookmarkStart w:id="32" w:name="conectividade-locallink"/>
    <w:p>
      <w:pPr>
        <w:pStyle w:val="Heading2"/>
      </w:pPr>
      <w:r>
        <w:t xml:space="preserve">Conectividade Local</w:t>
      </w:r>
      <w:hyperlink r:id="rId27">
        <w:r>
          <w:rPr>
            <w:rStyle w:val="Hyperlink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1" w:name="fig-conect-original"/>
          <w:p>
            <w:pPr>
              <w:jc w:val="center"/>
            </w:pPr>
            <w:r>
              <w:drawing>
                <wp:inline>
                  <wp:extent cx="5334000" cy="5299329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99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Resistência da paisagem, baseada na dificuldade de locomoção imposta pelos diferentes usos da terra.</w:t>
            </w:r>
          </w:p>
          <w:bookmarkEnd w:id="31"/>
        </w:tc>
      </w:tr>
    </w:tbl>
    <w:bookmarkEnd w:id="32"/>
    <w:bookmarkStart w:id="42" w:name="resiliência-da-paisagem-link"/>
    <w:p>
      <w:pPr>
        <w:pStyle w:val="Heading2"/>
      </w:pPr>
      <w:r>
        <w:t xml:space="preserve">Resiliência da paisagem</w:t>
      </w:r>
      <w:r>
        <w:t xml:space="preserve"> </w:t>
      </w:r>
      <w:hyperlink r:id="rId33">
        <w:r>
          <w:rPr>
            <w:rStyle w:val="Hyperlink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7" w:name="fig-classes"/>
          <w:p>
            <w:pPr>
              <w:jc w:val="center"/>
            </w:pPr>
            <w:r>
              <w:drawing>
                <wp:inline>
                  <wp:extent cx="5334000" cy="2685174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figs/classes_het_con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851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Classificação do histograma de valores dos pixels em quantis de 25% de: A)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e B)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.</w:t>
            </w:r>
          </w:p>
          <w:bookmarkEnd w:id="3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1" w:name="fig-resilience"/>
          <w:p>
            <w:pPr>
              <w:jc w:val="center"/>
            </w:pPr>
            <w:r>
              <w:drawing>
                <wp:inline>
                  <wp:extent cx="5334000" cy="5309997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99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Mapa final de Resiliência da Paisagem com a sobreposição dos mapas de heterogeneidade e conectividade classificados por quantis de 25%.</w:t>
            </w:r>
          </w:p>
          <w:bookmarkEnd w:id="41"/>
        </w:tc>
      </w:tr>
    </w:tbl>
    <w:bookmarkEnd w:id="42"/>
    <w:bookmarkStart w:id="73" w:name="recortes-por-biomas"/>
    <w:p>
      <w:pPr>
        <w:pStyle w:val="Heading2"/>
      </w:pPr>
      <w:r>
        <w:t xml:space="preserve">Recortes por biomas</w:t>
      </w:r>
    </w:p>
    <w:bookmarkStart w:id="47" w:name="amazônia"/>
    <w:p>
      <w:pPr>
        <w:pStyle w:val="Heading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biomas-AM"/>
          <w:p>
            <w:pPr>
              <w:jc w:val="center"/>
            </w:pPr>
            <w:r>
              <w:drawing>
                <wp:inline>
                  <wp:extent cx="5334000" cy="3907155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ultados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907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Amazônia</w:t>
            </w:r>
          </w:p>
          <w:bookmarkEnd w:id="46"/>
        </w:tc>
      </w:tr>
    </w:tbl>
    <w:bookmarkEnd w:id="47"/>
    <w:bookmarkStart w:id="52" w:name="caatinga"/>
    <w:p>
      <w:pPr>
        <w:pStyle w:val="Heading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1" w:name="fig-biomas-CA"/>
          <w:p>
            <w:pPr>
              <w:jc w:val="center"/>
            </w:pPr>
            <w:r>
              <w:drawing>
                <wp:inline>
                  <wp:extent cx="5334000" cy="6909326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ultados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9093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Caatinga</w:t>
            </w:r>
          </w:p>
          <w:bookmarkEnd w:id="51"/>
        </w:tc>
      </w:tr>
    </w:tbl>
    <w:bookmarkEnd w:id="52"/>
    <w:bookmarkStart w:id="57" w:name="cerrado"/>
    <w:p>
      <w:pPr>
        <w:pStyle w:val="Heading3"/>
      </w:pPr>
      <w:r>
        <w:t xml:space="preserve">Cerrado</w:t>
      </w:r>
    </w:p>
    <w:p>
      <w:pPr>
        <w:pStyle w:val="FirstParagraph"/>
      </w:pPr>
      <w:r>
        <w:t xml:space="preserve">As áreas com maior heterogeneidade da paisagem estiveram distribuidas por todo o bioma Cerrado. A heterogeneidade segue a distribuição de rios em áreas planas, uma vez que essas localidades possuem maior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As áreas com grande rugosidade do relevo também representam áreas de alta heterogeneidade. Nas localidades de maior heterogeneidade nas áreas úmidas foram próximas aos rios e com alta densidade de áreas úmidas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6" w:name="fig-biomas-CE"/>
          <w:p>
            <w:pPr>
              <w:jc w:val="center"/>
            </w:pPr>
            <w:r>
              <w:drawing>
                <wp:inline>
                  <wp:extent cx="5334000" cy="6184347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ultados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1843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Cerrado</w:t>
            </w:r>
          </w:p>
          <w:bookmarkEnd w:id="56"/>
        </w:tc>
      </w:tr>
    </w:tbl>
    <w:bookmarkEnd w:id="57"/>
    <w:bookmarkStart w:id="62" w:name="mata-atlântica"/>
    <w:p>
      <w:pPr>
        <w:pStyle w:val="Heading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1" w:name="fig-biomas-AT"/>
          <w:p>
            <w:pPr>
              <w:jc w:val="center"/>
            </w:pPr>
            <w:r>
              <w:drawing>
                <wp:inline>
                  <wp:extent cx="5334000" cy="6589252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_resultados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589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8: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Mata Atlântica.</w:t>
            </w:r>
          </w:p>
          <w:bookmarkEnd w:id="61"/>
        </w:tc>
      </w:tr>
    </w:tbl>
    <w:bookmarkEnd w:id="62"/>
    <w:bookmarkStart w:id="67" w:name="pampa"/>
    <w:p>
      <w:pPr>
        <w:pStyle w:val="Heading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6" w:name="fig-biomas-PM"/>
          <w:p>
            <w:pPr>
              <w:jc w:val="center"/>
            </w:pPr>
            <w:r>
              <w:drawing>
                <wp:inline>
                  <wp:extent cx="5334000" cy="407517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ultados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75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9: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Pampa</w:t>
            </w:r>
          </w:p>
          <w:bookmarkEnd w:id="66"/>
        </w:tc>
      </w:tr>
    </w:tbl>
    <w:bookmarkEnd w:id="67"/>
    <w:bookmarkStart w:id="72" w:name="pantanal"/>
    <w:p>
      <w:pPr>
        <w:pStyle w:val="Heading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1" w:name="fig-biomas-PA"/>
          <w:p>
            <w:pPr>
              <w:jc w:val="center"/>
            </w:pPr>
            <w:r>
              <w:drawing>
                <wp:inline>
                  <wp:extent cx="5334000" cy="7620000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ultados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62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10: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Pantanal.</w:t>
            </w:r>
          </w:p>
          <w:bookmarkEnd w:id="71"/>
        </w:tc>
      </w:tr>
    </w:tbl>
    <w:bookmarkEnd w:id="72"/>
    <w:bookmarkEnd w:id="73"/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43" Target="media/rId43.png" /><Relationship Type="http://schemas.openxmlformats.org/officeDocument/2006/relationships/image" Id="rId58" Target="media/rId58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2023-10-25T12:32:30Z</dcterms:created>
  <dcterms:modified xsi:type="dcterms:W3CDTF">2023-10-25T12:32:30Z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